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49FC" w14:textId="5A79029F" w:rsidR="004215B3" w:rsidRPr="004D0CB5" w:rsidRDefault="00CF6F40" w:rsidP="00BD3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C1E29"/>
          <w:lang w:val="en-US" w:eastAsia="cs-CZ"/>
        </w:rPr>
      </w:pPr>
      <w:r w:rsidRPr="009F1602">
        <w:rPr>
          <w:rFonts w:ascii="Times New Roman" w:eastAsia="Times New Roman" w:hAnsi="Times New Roman" w:cs="Times New Roman"/>
          <w:b/>
          <w:color w:val="1C1E29"/>
          <w:lang w:val="en-US" w:eastAsia="cs-CZ"/>
        </w:rPr>
        <w:t>NOTICE:</w:t>
      </w:r>
      <w:r w:rsidRPr="00CF6F40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cs-CZ"/>
        </w:rPr>
        <w:t xml:space="preserve"> </w:t>
      </w:r>
    </w:p>
    <w:p w14:paraId="35695592" w14:textId="6F6683EC" w:rsidR="00BD309B" w:rsidRPr="004D0CB5" w:rsidRDefault="00BD309B" w:rsidP="004D0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The official Symposium language will be English; all submissions should be made in English. The abstract should be concise but informative. Abstracts should be a maximum of 250 words (without title and affiliations) formatted in Microsoft Word using Times New Roman font size 12 and single-spaced. All abbreviations must be spelled out fully when first mentioned in the abstract. The title of an abstract should be of a maximum length of 200 characters</w:t>
      </w:r>
      <w:r w:rsidRPr="009F1602">
        <w:rPr>
          <w:rFonts w:ascii="Times New Roman" w:eastAsia="Times New Roman" w:hAnsi="Times New Roman" w:cs="Times New Roman"/>
          <w:color w:val="1C1E29"/>
          <w:shd w:val="clear" w:color="auto" w:fill="FFFFFF" w:themeFill="background1"/>
          <w:lang w:val="en-US" w:eastAsia="cs-CZ"/>
        </w:rPr>
        <w:t>. </w:t>
      </w:r>
      <w:r w:rsidR="00CA2FD7" w:rsidRPr="009F1602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val="en-US" w:eastAsia="cs-CZ"/>
        </w:rPr>
        <w:t xml:space="preserve">The name of </w:t>
      </w:r>
      <w:r w:rsidR="009F1602" w:rsidRPr="009F1602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val="en-US" w:eastAsia="cs-CZ"/>
        </w:rPr>
        <w:t xml:space="preserve">the </w:t>
      </w:r>
      <w:r w:rsidR="00CA2FD7" w:rsidRPr="009F1602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val="en-US" w:eastAsia="cs-CZ"/>
        </w:rPr>
        <w:t>presenting author should be underlined.</w:t>
      </w:r>
    </w:p>
    <w:p w14:paraId="3AE2EF2C" w14:textId="4B5A97FD" w:rsidR="00BD309B" w:rsidRPr="004D0CB5" w:rsidRDefault="005116D1" w:rsidP="004D0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An a</w:t>
      </w:r>
      <w:r w:rsidR="00BD309B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bstract should describe the background, methods used, central findings, and conclusions.</w:t>
      </w:r>
      <w:r w:rsidR="004D0CB5">
        <w:rPr>
          <w:rFonts w:ascii="Times New Roman" w:eastAsia="Times New Roman" w:hAnsi="Times New Roman" w:cs="Times New Roman"/>
          <w:color w:val="1C1E29"/>
          <w:lang w:val="en-US" w:eastAsia="cs-CZ"/>
        </w:rPr>
        <w:t xml:space="preserve"> </w:t>
      </w:r>
      <w:r w:rsidR="006E06E7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References</w:t>
      </w:r>
      <w:r w:rsidR="00BD309B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 xml:space="preserve"> to any published work should be avoided. When deemed necessary, please place the reference in the text and use a shortened form, e.g., Black et al.: J</w:t>
      </w:r>
      <w:r w:rsidR="00EA35EA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.</w:t>
      </w:r>
      <w:r w:rsidR="00BD309B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 xml:space="preserve"> Biol</w:t>
      </w:r>
      <w:r w:rsidR="00EA35EA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.</w:t>
      </w:r>
      <w:r w:rsidR="00BD309B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 xml:space="preserve"> Chem</w:t>
      </w:r>
      <w:r w:rsidR="00EA35EA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.</w:t>
      </w:r>
      <w:r w:rsidR="00BD309B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 xml:space="preserve"> 269 (1964) 1238.</w:t>
      </w:r>
    </w:p>
    <w:p w14:paraId="2EFE40C7" w14:textId="77777777" w:rsidR="00BD309B" w:rsidRPr="004D0CB5" w:rsidRDefault="00BD309B" w:rsidP="004D0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lang w:val="en-US" w:eastAsia="cs-CZ"/>
        </w:rPr>
      </w:pPr>
    </w:p>
    <w:p w14:paraId="6B07EB4E" w14:textId="5A87A504" w:rsidR="00BD309B" w:rsidRPr="004D0CB5" w:rsidRDefault="00BD309B" w:rsidP="004D0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The maximum size of the abstract</w:t>
      </w:r>
      <w:r w:rsidR="00EA35EA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 xml:space="preserve"> document</w:t>
      </w:r>
      <w:r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 xml:space="preserve"> is 5 megabytes. </w:t>
      </w:r>
    </w:p>
    <w:p w14:paraId="29DB0773" w14:textId="7DE53B23" w:rsidR="00BD309B" w:rsidRPr="004D0CB5" w:rsidRDefault="00BD309B" w:rsidP="004D0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Name the file with your last nam</w:t>
      </w:r>
      <w:r w:rsidRPr="009F1602">
        <w:rPr>
          <w:rFonts w:ascii="Times New Roman" w:eastAsia="Times New Roman" w:hAnsi="Times New Roman" w:cs="Times New Roman"/>
          <w:color w:val="1C1E29"/>
          <w:lang w:val="en-US" w:eastAsia="cs-CZ"/>
        </w:rPr>
        <w:t>e, e.g. J_SMITH</w:t>
      </w:r>
      <w:r w:rsidR="00CA2FD7" w:rsidRPr="009F1602">
        <w:rPr>
          <w:rFonts w:ascii="Times New Roman" w:eastAsia="Times New Roman" w:hAnsi="Times New Roman" w:cs="Times New Roman"/>
          <w:color w:val="FF0000"/>
          <w:lang w:val="en-US" w:eastAsia="cs-CZ"/>
        </w:rPr>
        <w:t>_</w:t>
      </w:r>
      <w:r w:rsidRPr="009F1602">
        <w:rPr>
          <w:rFonts w:ascii="Times New Roman" w:eastAsia="Times New Roman" w:hAnsi="Times New Roman" w:cs="Times New Roman"/>
          <w:color w:val="1C1E29"/>
          <w:lang w:val="en-US" w:eastAsia="cs-CZ"/>
        </w:rPr>
        <w:t>Abstract.doc</w:t>
      </w:r>
      <w:r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 </w:t>
      </w:r>
    </w:p>
    <w:p w14:paraId="368732F6" w14:textId="77777777" w:rsidR="0013590E" w:rsidRPr="004D0CB5" w:rsidRDefault="0013590E" w:rsidP="004D0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lang w:val="en-US" w:eastAsia="cs-CZ"/>
        </w:rPr>
      </w:pPr>
    </w:p>
    <w:p w14:paraId="52B980D9" w14:textId="62AB4F5E" w:rsidR="00BD309B" w:rsidRDefault="004215B3" w:rsidP="004D0CB5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lang w:val="en-US"/>
        </w:rPr>
      </w:pPr>
      <w:r w:rsidRPr="004D0CB5">
        <w:rPr>
          <w:rFonts w:ascii="Times New Roman" w:hAnsi="Times New Roman" w:cs="Times New Roman"/>
          <w:color w:val="001429"/>
          <w:lang w:val="en-US"/>
        </w:rPr>
        <w:t xml:space="preserve">In case of problems with uploading, please contact the Symposium Secretariat at </w:t>
      </w:r>
      <w:hyperlink r:id="rId8" w:history="1">
        <w:r w:rsidR="00346B4A" w:rsidRPr="008D61B9">
          <w:rPr>
            <w:rStyle w:val="Hypertextovodkaz"/>
            <w:rFonts w:ascii="Times New Roman" w:hAnsi="Times New Roman" w:cs="Times New Roman"/>
            <w:lang w:val="en-US"/>
          </w:rPr>
          <w:t>retroviral2025@cbttravel.cz</w:t>
        </w:r>
      </w:hyperlink>
    </w:p>
    <w:p w14:paraId="61C24D71" w14:textId="59FD332D" w:rsidR="004D0CB5" w:rsidRDefault="004D0CB5" w:rsidP="00BD309B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lang w:val="en-US"/>
        </w:rPr>
      </w:pPr>
    </w:p>
    <w:p w14:paraId="61A1184B" w14:textId="77777777" w:rsidR="004D0CB5" w:rsidRPr="004D0CB5" w:rsidRDefault="004D0CB5" w:rsidP="00BD3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lang w:val="en-US" w:eastAsia="cs-CZ"/>
        </w:rPr>
      </w:pPr>
    </w:p>
    <w:p w14:paraId="224BEF9F" w14:textId="77777777" w:rsidR="004215B3" w:rsidRPr="004D0CB5" w:rsidRDefault="004215B3" w:rsidP="00421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val="en-US" w:eastAsia="cs-CZ"/>
        </w:rPr>
      </w:pPr>
    </w:p>
    <w:p w14:paraId="33DBC047" w14:textId="5E1AB7A8" w:rsidR="004215B3" w:rsidRPr="004D0CB5" w:rsidRDefault="00CA2FD7" w:rsidP="009F1602">
      <w:p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9F1602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val="en-US" w:eastAsia="cs-CZ"/>
        </w:rPr>
        <w:t>ABSTRACT TEMPLATE</w:t>
      </w:r>
      <w:r w:rsidR="00CF6F40" w:rsidRPr="009F1602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val="en-US" w:eastAsia="cs-CZ"/>
        </w:rPr>
        <w:t xml:space="preserve"> </w:t>
      </w:r>
    </w:p>
    <w:p w14:paraId="3190D5E8" w14:textId="77777777" w:rsidR="00BD309B" w:rsidRPr="004D0CB5" w:rsidRDefault="00BD309B" w:rsidP="009F1602">
      <w:p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</w:p>
    <w:p w14:paraId="1C6AED4A" w14:textId="4BEF86BA" w:rsidR="00BD309B" w:rsidRPr="004D0CB5" w:rsidRDefault="00BD309B" w:rsidP="009F1602">
      <w:p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val="en-US" w:eastAsia="cs-CZ"/>
        </w:rPr>
        <w:t>Inhibition of cytochrome P450 3A4 and P-glycoprotein transporter by </w:t>
      </w:r>
      <w:r w:rsidRPr="004D0CB5">
        <w:rPr>
          <w:rFonts w:ascii="Times New Roman" w:eastAsia="Times New Roman" w:hAnsi="Times New Roman" w:cs="Times New Roman"/>
          <w:b/>
          <w:bCs/>
          <w:i/>
          <w:iCs/>
          <w:color w:val="1C1E29"/>
          <w:sz w:val="24"/>
          <w:szCs w:val="24"/>
          <w:lang w:val="en-US" w:eastAsia="cs-CZ"/>
        </w:rPr>
        <w:t>2</w:t>
      </w:r>
      <w:r w:rsidRPr="004D0CB5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val="en-US" w:eastAsia="cs-CZ"/>
        </w:rPr>
        <w:t>-hydroxytriazolo[4,</w:t>
      </w:r>
      <w:r w:rsidRPr="004D0CB5">
        <w:rPr>
          <w:rFonts w:ascii="Times New Roman" w:eastAsia="Times New Roman" w:hAnsi="Times New Roman" w:cs="Times New Roman"/>
          <w:b/>
          <w:bCs/>
          <w:i/>
          <w:iCs/>
          <w:color w:val="1C1E29"/>
          <w:sz w:val="24"/>
          <w:szCs w:val="24"/>
          <w:lang w:val="en-US" w:eastAsia="cs-CZ"/>
        </w:rPr>
        <w:t>5</w:t>
      </w:r>
      <w:r w:rsidRPr="004D0CB5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val="en-US" w:eastAsia="cs-CZ"/>
        </w:rPr>
        <w:t>-</w:t>
      </w:r>
      <w:proofErr w:type="gramStart"/>
      <w:r w:rsidRPr="004D0CB5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val="en-US" w:eastAsia="cs-CZ"/>
        </w:rPr>
        <w:t>b]pyridine</w:t>
      </w:r>
      <w:proofErr w:type="gramEnd"/>
      <w:r w:rsidR="00CA2FD7" w:rsidRPr="00CA2FD7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cs-CZ"/>
        </w:rPr>
        <w:t xml:space="preserve"> </w:t>
      </w:r>
    </w:p>
    <w:p w14:paraId="4D1DF8B6" w14:textId="77777777" w:rsidR="00BD309B" w:rsidRPr="004D0CB5" w:rsidRDefault="00BD309B" w:rsidP="009F1602">
      <w:p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</w:p>
    <w:p w14:paraId="11DB4D3D" w14:textId="4BCF4263" w:rsidR="00BD309B" w:rsidRPr="004D0CB5" w:rsidRDefault="00275A3B" w:rsidP="009F1602">
      <w:p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u w:val="single"/>
          <w:lang w:val="en-US" w:eastAsia="cs-CZ"/>
        </w:rPr>
        <w:t>J. </w:t>
      </w:r>
      <w:r w:rsidR="00BD309B" w:rsidRPr="004D0CB5">
        <w:rPr>
          <w:rFonts w:ascii="Times New Roman" w:eastAsia="Times New Roman" w:hAnsi="Times New Roman" w:cs="Times New Roman"/>
          <w:color w:val="1C1E29"/>
          <w:sz w:val="24"/>
          <w:szCs w:val="24"/>
          <w:u w:val="single"/>
          <w:lang w:val="en-US" w:eastAsia="cs-CZ"/>
        </w:rPr>
        <w:t>Smith</w:t>
      </w:r>
      <w:r w:rsidR="00BD309B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(1), J.D. Black (2), J.S. Deer (1)</w:t>
      </w:r>
    </w:p>
    <w:p w14:paraId="252EDEF3" w14:textId="77777777" w:rsidR="00BD309B" w:rsidRPr="004D0CB5" w:rsidRDefault="00BD309B" w:rsidP="009F1602">
      <w:p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 </w:t>
      </w:r>
    </w:p>
    <w:p w14:paraId="122BD630" w14:textId="77777777" w:rsidR="00BD309B" w:rsidRPr="004D0CB5" w:rsidRDefault="00BD309B" w:rsidP="009F1602">
      <w:p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(1) Charles University, Department of Biochemistry, </w:t>
      </w:r>
      <w:proofErr w:type="spellStart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Ovocný</w:t>
      </w:r>
      <w:proofErr w:type="spellEnd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</w:t>
      </w:r>
      <w:proofErr w:type="spellStart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trh</w:t>
      </w:r>
      <w:proofErr w:type="spellEnd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3, Prague, 110 00, Czech Republic, </w:t>
      </w:r>
    </w:p>
    <w:p w14:paraId="36C4B4F9" w14:textId="2BC4EA36" w:rsidR="00BD309B" w:rsidRPr="004D0CB5" w:rsidRDefault="00BD309B" w:rsidP="009F1602">
      <w:p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(2) </w:t>
      </w:r>
      <w:proofErr w:type="spellStart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Palacky</w:t>
      </w:r>
      <w:proofErr w:type="spellEnd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University, Department of Physical Chemistry, </w:t>
      </w:r>
      <w:proofErr w:type="spellStart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Hn</w:t>
      </w:r>
      <w:r w:rsidR="00E6184D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ě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votínská</w:t>
      </w:r>
      <w:proofErr w:type="spellEnd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1, Olomouc, 570 00, Czech Republic</w:t>
      </w:r>
    </w:p>
    <w:p w14:paraId="335F7D83" w14:textId="77777777" w:rsidR="00BD309B" w:rsidRPr="004D0CB5" w:rsidRDefault="00BD309B" w:rsidP="00BD3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</w:p>
    <w:p w14:paraId="715EE83F" w14:textId="4204914E" w:rsidR="00BD309B" w:rsidRPr="004D0CB5" w:rsidRDefault="00BD309B" w:rsidP="00BD3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 </w:t>
      </w:r>
      <w:r w:rsidRPr="009F1602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(The main text, Times New Roman font, 12 </w:t>
      </w:r>
      <w:r w:rsidR="006E06E7" w:rsidRPr="009F1602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points</w:t>
      </w:r>
      <w:r w:rsidRPr="009F1602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)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The analgesic effects of opioids are mediated through four known receptors: mu-(MOR), kappa-(KOR), delta-(DOR)</w:t>
      </w:r>
      <w:r w:rsidR="006E06E7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,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and </w:t>
      </w:r>
      <w:r w:rsidR="00EA35EA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the 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opioid receptor-like 1 (ORL-1). Of the opioid analgesics, mu-opioid agonists (MOAs) are the most commonly used. </w:t>
      </w:r>
      <w:r w:rsidRPr="004D0CB5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  <w:t>2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-hydroxytriazolo [4,</w:t>
      </w:r>
      <w:r w:rsidRPr="004D0CB5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  <w:t>5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-</w:t>
      </w:r>
      <w:proofErr w:type="gramStart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b]pyridine</w:t>
      </w:r>
      <w:proofErr w:type="gramEnd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was synthesized as a potential</w:t>
      </w:r>
      <w:r w:rsidRPr="004D0CB5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val="en-US" w:eastAsia="cs-CZ"/>
        </w:rPr>
        <w:t> </w:t>
      </w:r>
      <w:r w:rsidR="00EA35EA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MOA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. Pyridines are potent inhibitors of P-glycoprotein and</w:t>
      </w:r>
      <w:r w:rsidR="00EA35EA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are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compounds </w:t>
      </w:r>
      <w:r w:rsidR="00EA35EA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that reverse</w:t>
      </w:r>
      <w:r w:rsidR="00EA35EA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the multidrug resistance phenomenon in cancer cells. Besides, pyridines are known to inhibit rodent Cyp3a enzymes (Black et al.: J</w:t>
      </w:r>
      <w:r w:rsidR="00EA35EA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.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Biol</w:t>
      </w:r>
      <w:r w:rsidR="00EA35EA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.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Chem</w:t>
      </w:r>
      <w:r w:rsidR="00EA35EA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.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269 (1964) 1238).</w:t>
      </w:r>
      <w:r w:rsidRPr="004D0CB5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  <w:t> </w:t>
      </w:r>
    </w:p>
    <w:p w14:paraId="6100BB09" w14:textId="77777777" w:rsidR="00BD309B" w:rsidRPr="004D0CB5" w:rsidRDefault="00BD309B" w:rsidP="00BD3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We examined if </w:t>
      </w:r>
      <w:r w:rsidRPr="004D0CB5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  <w:t>2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-hydroxytriazolo[4,</w:t>
      </w:r>
      <w:r w:rsidRPr="004D0CB5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  <w:t>5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-</w:t>
      </w:r>
      <w:proofErr w:type="gramStart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b]pyridine</w:t>
      </w:r>
      <w:proofErr w:type="gramEnd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inhibits cytochrome P450 3A4 (CYP3A4) enzyme and P-glycoprotein transporter.</w:t>
      </w:r>
    </w:p>
    <w:p w14:paraId="741435BD" w14:textId="5D947BBC" w:rsidR="00BD309B" w:rsidRPr="004D0CB5" w:rsidRDefault="00BD309B" w:rsidP="00BD3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For this purpose, we use human liver microsomes and MDCKII cells with artificial expression of human P-glycoprotein transporter (ABCB1 gene). Midazolam was used as a CYP3A4 substrate</w:t>
      </w:r>
      <w:r w:rsidR="00275A3B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. D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igoxin </w:t>
      </w:r>
      <w:r w:rsidR="00275A3B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was used 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as a P-glycoprotein substrate</w:t>
      </w:r>
      <w:r w:rsidR="00762FA4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in transport assays.</w:t>
      </w:r>
    </w:p>
    <w:p w14:paraId="465E7BF6" w14:textId="7BC105E1" w:rsidR="00BD309B" w:rsidRPr="004D0CB5" w:rsidRDefault="00BD309B" w:rsidP="00BD3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We found efficient inhibition of P-glycoprotein transporter but not CYP3A4 by 2-hydroxytriazolo[4,</w:t>
      </w:r>
      <w:r w:rsidRPr="004D0CB5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  <w:t>5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-</w:t>
      </w:r>
      <w:proofErr w:type="gramStart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b]pyridine</w:t>
      </w:r>
      <w:proofErr w:type="gramEnd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with IC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vertAlign w:val="subscript"/>
          <w:lang w:val="en-US" w:eastAsia="cs-CZ"/>
        </w:rPr>
        <w:t>50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0.</w:t>
      </w:r>
      <w:r w:rsidR="00275A3B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0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3 and </w:t>
      </w:r>
      <w:r w:rsidR="00762FA4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2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5.2 μM, respectively. Despite </w:t>
      </w:r>
      <w:r w:rsidR="006E06E7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this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fact, CYP3A4 inhibition by the compound appeared as </w:t>
      </w:r>
      <w:r w:rsidR="006E06E7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a 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mechanism-based (irreversible) interaction.</w:t>
      </w:r>
    </w:p>
    <w:p w14:paraId="31C66037" w14:textId="42C763B8" w:rsidR="00BD309B" w:rsidRPr="004D0CB5" w:rsidRDefault="00BD309B" w:rsidP="00BD3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We can conclude that the novel pyridine compound is a potent P-glycoprotein inhibitor. Since CYP3A4 is responsible for the metabolism of more than 50% of medicines, we </w:t>
      </w:r>
      <w:r w:rsidR="00EA35EA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propose/hypothesize</w:t>
      </w:r>
      <w:r w:rsidR="00EA35EA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that </w:t>
      </w:r>
      <w:r w:rsidRPr="004D0CB5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  <w:t>2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-hydroxytriazolo[4,</w:t>
      </w:r>
      <w:r w:rsidRPr="004D0CB5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  <w:t>5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-</w:t>
      </w:r>
      <w:proofErr w:type="gramStart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b]pyridine</w:t>
      </w:r>
      <w:proofErr w:type="gramEnd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may also inhibit CYP3A4 </w:t>
      </w:r>
      <w:r w:rsidR="00762FA4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after high doses 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with significant consequences for drug-drug interactions.</w:t>
      </w:r>
    </w:p>
    <w:p w14:paraId="7C4A5D70" w14:textId="77777777" w:rsidR="009F1602" w:rsidRDefault="009F1602" w:rsidP="00BD30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</w:pPr>
    </w:p>
    <w:p w14:paraId="69201FC6" w14:textId="44473F0B" w:rsidR="00D129D0" w:rsidRPr="004D0CB5" w:rsidRDefault="00BD309B" w:rsidP="00BD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CB5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  <w:t>Supported by the University Agency, grant No. 1234.</w:t>
      </w:r>
    </w:p>
    <w:sectPr w:rsidR="00D129D0" w:rsidRPr="004D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1943"/>
    <w:multiLevelType w:val="multilevel"/>
    <w:tmpl w:val="A544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33F42"/>
    <w:multiLevelType w:val="multilevel"/>
    <w:tmpl w:val="2D9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B0A7E"/>
    <w:multiLevelType w:val="hybridMultilevel"/>
    <w:tmpl w:val="B4CA4494"/>
    <w:lvl w:ilvl="0" w:tplc="082034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10675"/>
    <w:multiLevelType w:val="hybridMultilevel"/>
    <w:tmpl w:val="4FC46462"/>
    <w:lvl w:ilvl="0" w:tplc="FB84B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96436">
    <w:abstractNumId w:val="1"/>
  </w:num>
  <w:num w:numId="2" w16cid:durableId="1432897456">
    <w:abstractNumId w:val="3"/>
  </w:num>
  <w:num w:numId="3" w16cid:durableId="1802646231">
    <w:abstractNumId w:val="2"/>
  </w:num>
  <w:num w:numId="4" w16cid:durableId="12597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FB"/>
    <w:rsid w:val="00102995"/>
    <w:rsid w:val="0013590E"/>
    <w:rsid w:val="00174CB7"/>
    <w:rsid w:val="001A6D81"/>
    <w:rsid w:val="00224937"/>
    <w:rsid w:val="00275A3B"/>
    <w:rsid w:val="002F745B"/>
    <w:rsid w:val="00346B4A"/>
    <w:rsid w:val="00361FC1"/>
    <w:rsid w:val="003B23D8"/>
    <w:rsid w:val="003F3084"/>
    <w:rsid w:val="004215B3"/>
    <w:rsid w:val="004310A9"/>
    <w:rsid w:val="004336BA"/>
    <w:rsid w:val="00456357"/>
    <w:rsid w:val="004D0CB5"/>
    <w:rsid w:val="0050678C"/>
    <w:rsid w:val="005116D1"/>
    <w:rsid w:val="00580D8A"/>
    <w:rsid w:val="00654A94"/>
    <w:rsid w:val="00671B0C"/>
    <w:rsid w:val="006D5F50"/>
    <w:rsid w:val="006E06E7"/>
    <w:rsid w:val="00735814"/>
    <w:rsid w:val="007611CD"/>
    <w:rsid w:val="00762FA4"/>
    <w:rsid w:val="00822041"/>
    <w:rsid w:val="00833F98"/>
    <w:rsid w:val="008768DA"/>
    <w:rsid w:val="00895B49"/>
    <w:rsid w:val="008B37B5"/>
    <w:rsid w:val="008E0C5D"/>
    <w:rsid w:val="009B41C6"/>
    <w:rsid w:val="009F1602"/>
    <w:rsid w:val="00A33F27"/>
    <w:rsid w:val="00B76A18"/>
    <w:rsid w:val="00BA5FE2"/>
    <w:rsid w:val="00BD309B"/>
    <w:rsid w:val="00C766E7"/>
    <w:rsid w:val="00CA2FD7"/>
    <w:rsid w:val="00CC7A85"/>
    <w:rsid w:val="00CF4B33"/>
    <w:rsid w:val="00CF6F40"/>
    <w:rsid w:val="00D129D0"/>
    <w:rsid w:val="00D57C35"/>
    <w:rsid w:val="00DA197C"/>
    <w:rsid w:val="00E17D44"/>
    <w:rsid w:val="00E6184D"/>
    <w:rsid w:val="00E709FB"/>
    <w:rsid w:val="00EA35EA"/>
    <w:rsid w:val="00EB7E0B"/>
    <w:rsid w:val="00EC3139"/>
    <w:rsid w:val="00EC745A"/>
    <w:rsid w:val="00F56F25"/>
    <w:rsid w:val="00F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3B2C1"/>
  <w15:docId w15:val="{3337D059-25EB-41F6-98CB-73B1077B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09FB"/>
    <w:rPr>
      <w:color w:val="0000FF"/>
      <w:u w:val="single"/>
    </w:rPr>
  </w:style>
  <w:style w:type="character" w:customStyle="1" w:styleId="hint">
    <w:name w:val="hint"/>
    <w:basedOn w:val="Standardnpsmoodstavce"/>
    <w:rsid w:val="00E709FB"/>
  </w:style>
  <w:style w:type="paragraph" w:styleId="Textbubliny">
    <w:name w:val="Balloon Text"/>
    <w:basedOn w:val="Normln"/>
    <w:link w:val="TextbublinyChar"/>
    <w:uiPriority w:val="99"/>
    <w:semiHidden/>
    <w:unhideWhenUsed/>
    <w:rsid w:val="00E7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F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61F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61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draznn">
    <w:name w:val="Emphasis"/>
    <w:basedOn w:val="Standardnpsmoodstavce"/>
    <w:uiPriority w:val="20"/>
    <w:qFormat/>
    <w:rsid w:val="00EB7E0B"/>
    <w:rPr>
      <w:b/>
      <w:bCs/>
      <w:i w:val="0"/>
      <w:iCs w:val="0"/>
    </w:rPr>
  </w:style>
  <w:style w:type="character" w:customStyle="1" w:styleId="st1">
    <w:name w:val="st1"/>
    <w:basedOn w:val="Standardnpsmoodstavce"/>
    <w:rsid w:val="00EB7E0B"/>
  </w:style>
  <w:style w:type="paragraph" w:styleId="Odstavecseseznamem">
    <w:name w:val="List Paragraph"/>
    <w:basedOn w:val="Normln"/>
    <w:uiPriority w:val="34"/>
    <w:qFormat/>
    <w:rsid w:val="00EB7E0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F3084"/>
    <w:rPr>
      <w:color w:val="605E5C"/>
      <w:shd w:val="clear" w:color="auto" w:fill="E1DFDD"/>
    </w:rPr>
  </w:style>
  <w:style w:type="paragraph" w:customStyle="1" w:styleId="Default">
    <w:name w:val="Default"/>
    <w:rsid w:val="00A33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A35E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A35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35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35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35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35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roviral2025@cbttrave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E6E10D5511A94DB3A0DF42C0D920DC" ma:contentTypeVersion="11" ma:contentTypeDescription="Vytvoří nový dokument" ma:contentTypeScope="" ma:versionID="5e1dc899f14fa0ac0e5a82a609834a66">
  <xsd:schema xmlns:xsd="http://www.w3.org/2001/XMLSchema" xmlns:xs="http://www.w3.org/2001/XMLSchema" xmlns:p="http://schemas.microsoft.com/office/2006/metadata/properties" xmlns:ns3="3b417f4f-1eea-494e-9cc0-cf684d8f3c90" xmlns:ns4="92a777e7-9251-46ee-a006-8e956eaf78ae" targetNamespace="http://schemas.microsoft.com/office/2006/metadata/properties" ma:root="true" ma:fieldsID="cc2cbc7a128560d2b08b378b72d6a152" ns3:_="" ns4:_="">
    <xsd:import namespace="3b417f4f-1eea-494e-9cc0-cf684d8f3c90"/>
    <xsd:import namespace="92a777e7-9251-46ee-a006-8e956eaf78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7f4f-1eea-494e-9cc0-cf684d8f3c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777e7-9251-46ee-a006-8e956eaf7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73DA3-88DE-4C82-B7A4-A0EB16B9F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C02A38-1AB9-4F4E-8E83-80E50960B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17f4f-1eea-494e-9cc0-cf684d8f3c90"/>
    <ds:schemaRef ds:uri="92a777e7-9251-46ee-a006-8e956eaf7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214DB-7DEF-4497-8810-5C505CFD0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 Pecková</dc:creator>
  <cp:keywords/>
  <dc:description/>
  <cp:lastModifiedBy>Zina Pecková</cp:lastModifiedBy>
  <cp:revision>3</cp:revision>
  <dcterms:created xsi:type="dcterms:W3CDTF">2025-02-03T15:44:00Z</dcterms:created>
  <dcterms:modified xsi:type="dcterms:W3CDTF">2025-02-03T15:44:00Z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0x010100F2E6E10D5511A94DB3A0DF42C0D920DC</vt:lpwstr>
  </property>
  <property fmtid="{D5CDD505-2E9C-101B-9397-08002B2CF9AE}" pid="3" name="GrammarlyDocumentId">
    <vt:lpwstr>deeae4a92c1928fc40ccf9dcf6b81b38d277033a96061d77dbc785c97806e30f</vt:lpwstr>
  </property>
</Properties>
</file>